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2F84" w14:textId="77777777" w:rsidR="00517E32" w:rsidRPr="00517E32" w:rsidRDefault="00517E32" w:rsidP="00517E32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 wp14:anchorId="55570CAF" wp14:editId="078E7E1A">
            <wp:extent cx="2994448" cy="1780962"/>
            <wp:effectExtent l="0" t="0" r="0" b="0"/>
            <wp:docPr id="5" name="Llun 5" descr="\\nas-gwynedd\ADC\Rhyngrwyd\2021-28 e-gylchgrawn Crefydd, Gwerthoedd a Moeseg\HTML\cylchgrawn_18\images\Erthygl3Top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gwynedd\ADC\Rhyngrwyd\2021-28 e-gylchgrawn Crefydd, Gwerthoedd a Moeseg\HTML\cylchgrawn_18\images\Erthygl3Top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07" cy="18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D755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3501C5CD" w14:textId="77777777" w:rsidR="00517E32" w:rsidRPr="00517E32" w:rsidRDefault="00517E32" w:rsidP="00517E32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views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y-GB"/>
        </w:rPr>
        <w:t>.</w:t>
      </w:r>
    </w:p>
    <w:p w14:paraId="200E0EDC" w14:textId="77777777" w:rsidR="00517E32" w:rsidRPr="00517E32" w:rsidRDefault="00517E32" w:rsidP="00517E32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topic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ultimate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throughout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our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history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far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beyond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our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reality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utterly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fascinating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discuss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think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14:paraId="565CC90A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</w:p>
    <w:p w14:paraId="40996A89" w14:textId="77777777" w:rsidR="00517E32" w:rsidRPr="00517E32" w:rsidRDefault="00517E32" w:rsidP="00517E3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     •  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What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happens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?</w:t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>     •  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Where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do we go?</w:t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     •  Is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nothing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but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darkness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?</w:t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>     •  Does 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heaven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 hell 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exist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?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5898E4CE" w14:textId="77777777" w:rsidR="00517E32" w:rsidRPr="00517E32" w:rsidRDefault="00517E32" w:rsidP="00517E32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We can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keep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asking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existence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seems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never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know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answer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!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long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including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monotheistic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based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teachings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scriptures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traditions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sacred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texts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raise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discuss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possibility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times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followers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promised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by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surprising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derived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share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number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similar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Let’s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fuel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your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imagination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answer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questions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you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14:paraId="7C8EA745" w14:textId="77777777" w:rsidR="00517E32" w:rsidRDefault="00517E32" w:rsidP="00517E3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 wp14:anchorId="00886DD6" wp14:editId="0CEA5BAC">
            <wp:extent cx="2881790" cy="1575176"/>
            <wp:effectExtent l="0" t="0" r="0" b="6350"/>
            <wp:docPr id="4" name="Llun 4" descr="Person falling through colourful clou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 falling through colourful cloud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02" cy="1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0C9D" w14:textId="77777777" w:rsidR="00517E32" w:rsidRDefault="00517E32" w:rsidP="00517E3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Person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falling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through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colourful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clouds</w:t>
      </w:r>
      <w:proofErr w:type="spellEnd"/>
    </w:p>
    <w:p w14:paraId="215490F8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lastRenderedPageBreak/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figure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more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popular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other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!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Alongside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other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practices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plays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integral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role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resurrection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resurrection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 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plan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earth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human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we can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sin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create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evil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had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penalty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our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wrongdoing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turning-point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allowed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relationship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mankind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restored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crucifixion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raised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become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symbol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sacrifice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He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victorious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over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sin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Although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mortal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condemned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moral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given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Heaven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444A3AD5" w14:textId="77777777" w:rsidR="00517E32" w:rsidRDefault="00517E32" w:rsidP="00517E32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</w:pPr>
      <w:r w:rsidRPr="00517E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 wp14:anchorId="15CBA06B" wp14:editId="3FD5DA10">
            <wp:extent cx="3510634" cy="1918900"/>
            <wp:effectExtent l="0" t="0" r="0" b="5715"/>
            <wp:docPr id="3" name="Llun 3" descr="Communion wine and communion bread represent the body and blood of Jesus Christ, respective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union wine and communion bread represent the body and blood of Jesus Christ, respectivel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4" cy="194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D4D1" w14:textId="77777777" w:rsidR="00517E32" w:rsidRPr="00517E32" w:rsidRDefault="00517E32" w:rsidP="00517E32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wine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communion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bread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represent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body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blood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Christ,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respectively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.</w:t>
      </w:r>
    </w:p>
    <w:p w14:paraId="50545527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4E53A37E" w14:textId="77777777" w:rsidR="00517E32" w:rsidRPr="00517E32" w:rsidRDefault="00517E32" w:rsidP="00517E3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judge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deeds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led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had faith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go to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heaven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said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Heaven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paradise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forever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likened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to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great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banquet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all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enjoy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sadness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suffering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evil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last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book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Bible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(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Revelation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)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says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:    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“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wipe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away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every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tear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eyes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”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(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Revelation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21:4)</w:t>
      </w:r>
    </w:p>
    <w:p w14:paraId="79B3E8F2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05FC7365" w14:textId="77777777" w:rsidR="00517E32" w:rsidRPr="00517E32" w:rsidRDefault="00517E32" w:rsidP="00517E32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happens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do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?!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person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chooses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reject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lead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very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immoral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refuse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repent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go to Hell. Hell is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state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separated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All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happiness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enjoyment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 hell.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Traditionally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portrayed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thought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be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symbolic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representation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caused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by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absence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However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despite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such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graphic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depiction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 hell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forward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throughout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believers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do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exists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!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Liberal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those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interpret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Christian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teachings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by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taking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consideration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modern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knowledge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science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ethics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do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accept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 hell as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punishment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Liberal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do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take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information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forward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sacred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texts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literally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acknowledge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past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Hell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frighten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obeying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Church's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rules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argue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existence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Hell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lastRenderedPageBreak/>
        <w:t>contradict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all-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loving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nature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known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earth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burn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hell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?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do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think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punish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violently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wrongdoings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instead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offered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opportunity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back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sin.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also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everyone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eventually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repent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forgiven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ways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can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very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similar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Christianity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originated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Did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you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know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?!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Let’s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agree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40E39753" w14:textId="77777777" w:rsidR="00517E32" w:rsidRDefault="00517E32" w:rsidP="00517E32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</w:pPr>
      <w:r w:rsidRPr="00517E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 wp14:anchorId="0A1B67F4" wp14:editId="586FA60D">
            <wp:extent cx="3924619" cy="1739082"/>
            <wp:effectExtent l="0" t="0" r="0" b="0"/>
            <wp:docPr id="2" name="Llun 2" descr="Jesus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us Chri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98" cy="17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1661" w14:textId="77777777" w:rsidR="00517E32" w:rsidRPr="00517E32" w:rsidRDefault="00517E32" w:rsidP="00517E32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>Jesus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cy-GB"/>
        </w:rPr>
        <w:t xml:space="preserve"> Christ</w:t>
      </w:r>
    </w:p>
    <w:p w14:paraId="54346F2A" w14:textId="5EF84D9B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regards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teaches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body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soul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;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inseparable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soul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existence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body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Genesis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Adam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created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it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says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‘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breathed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into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nostrils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soul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’ (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Genesis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2:7)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Nevertheless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Book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The Torah,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doesn’t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much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;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reference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very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important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figures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like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Adam,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Abraham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Moses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David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It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accepted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although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memories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generations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bodies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souls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passed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away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forever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understanding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it was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transported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Sheol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darkness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good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evil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sent,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was not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common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7A9975B2" w14:textId="77777777" w:rsidR="00517E32" w:rsidRPr="00517E32" w:rsidRDefault="00517E32" w:rsidP="00517E3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  <w:r w:rsidRPr="00517E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cy-GB"/>
        </w:rPr>
        <w:drawing>
          <wp:inline distT="0" distB="0" distL="0" distR="0" wp14:anchorId="4E421338" wp14:editId="38B634AB">
            <wp:extent cx="3409950" cy="1863866"/>
            <wp:effectExtent l="0" t="0" r="0" b="3175"/>
            <wp:docPr id="1" name="Llun 1" descr="Hanukka Menorah was a lamp used in the ancient holy temple in Jerusalem - now a symbol of Judaism and an emblem of Isra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ukka Menorah was a lamp used in the ancient holy temple in Jerusalem - now a symbol of Judaism and an emblem of Israe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012" cy="188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2CE4" w14:textId="77777777" w:rsidR="00517E32" w:rsidRPr="00517E32" w:rsidRDefault="00517E32" w:rsidP="00517E32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Hanukka</w:t>
      </w:r>
      <w:r w:rsidR="00750D9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</w:t>
      </w:r>
      <w:proofErr w:type="spellEnd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Menorah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  <w:t xml:space="preserve">was a lamp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used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ancient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holy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temple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Jerusalem -</w:t>
      </w:r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br/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now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a symbol of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>emblem</w:t>
      </w:r>
      <w:proofErr w:type="spellEnd"/>
      <w:r w:rsidRPr="00517E32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cy-GB"/>
        </w:rPr>
        <w:t xml:space="preserve"> of Israel.</w:t>
      </w:r>
    </w:p>
    <w:p w14:paraId="34D81127" w14:textId="77777777" w:rsidR="00517E32" w:rsidRPr="00517E32" w:rsidRDefault="00517E32" w:rsidP="00517E3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lastRenderedPageBreak/>
        <w:br/>
      </w: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br/>
      </w:r>
    </w:p>
    <w:p w14:paraId="6016D56A" w14:textId="77777777" w:rsidR="00517E32" w:rsidRPr="00517E32" w:rsidRDefault="00517E32" w:rsidP="00517E32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More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recently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thinking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accept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idea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call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Olam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Ha-Ba.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Orthodox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nowadays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resurrection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raised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bodily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resurrection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 at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time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Righteous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rewarded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eternal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paradise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wicked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sent to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punishment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Jewish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people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judgement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resurrection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take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the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Messiah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Nevertheless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focuses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now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should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focus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solely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this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Judaism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613 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Mitzvot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 (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rules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)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must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follow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concentrating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far more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important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worrying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or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not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able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predict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happens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we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without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experience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of it,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therefore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believe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is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pointless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task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dwell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possibilities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waiting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.</w:t>
      </w:r>
    </w:p>
    <w:p w14:paraId="670631F3" w14:textId="77777777" w:rsidR="00517E32" w:rsidRPr="00517E32" w:rsidRDefault="00517E32" w:rsidP="00517E32">
      <w:pPr>
        <w:spacing w:before="150"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</w:pPr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Thus, we can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clearly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two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religions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rooted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same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early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history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who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share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lot of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practices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commandments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view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completely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different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another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Christians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focus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the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some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prioritising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place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Heaven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before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their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role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earth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many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Jews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don’t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see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point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in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exploring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belief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that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cannot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be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proved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.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From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looking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at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these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differing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views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which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do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you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mostly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agree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with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,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and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has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it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changed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your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views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on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life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after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 xml:space="preserve"> </w:t>
      </w:r>
      <w:proofErr w:type="spellStart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death</w:t>
      </w:r>
      <w:proofErr w:type="spellEnd"/>
      <w:r w:rsidRPr="00517E32">
        <w:rPr>
          <w:rFonts w:ascii="Verdana" w:eastAsia="Times New Roman" w:hAnsi="Verdana" w:cs="Times New Roman"/>
          <w:color w:val="000000"/>
          <w:sz w:val="20"/>
          <w:szCs w:val="20"/>
          <w:lang w:eastAsia="cy-GB"/>
        </w:rPr>
        <w:t>?</w:t>
      </w:r>
    </w:p>
    <w:p w14:paraId="73B72D70" w14:textId="77777777" w:rsidR="00C70693" w:rsidRPr="00517E32" w:rsidRDefault="006E44E3">
      <w:pPr>
        <w:rPr>
          <w:sz w:val="20"/>
          <w:szCs w:val="20"/>
        </w:rPr>
      </w:pPr>
    </w:p>
    <w:sectPr w:rsidR="00C70693" w:rsidRPr="00517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32"/>
    <w:rsid w:val="00517E32"/>
    <w:rsid w:val="006E44E3"/>
    <w:rsid w:val="00750D93"/>
    <w:rsid w:val="007F0D4C"/>
    <w:rsid w:val="008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8C8A"/>
  <w15:chartTrackingRefBased/>
  <w15:docId w15:val="{20FF13FC-DAC9-4250-9F49-430FC16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link w:val="Pennawd1Nod"/>
    <w:uiPriority w:val="9"/>
    <w:qFormat/>
    <w:rsid w:val="00517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cy-GB"/>
    </w:rPr>
  </w:style>
  <w:style w:type="paragraph" w:styleId="NormalGwe">
    <w:name w:val="Normal (Web)"/>
    <w:basedOn w:val="Normal"/>
    <w:uiPriority w:val="99"/>
    <w:semiHidden/>
    <w:unhideWhenUsed/>
    <w:rsid w:val="0051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517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1189</Words>
  <Characters>5446</Characters>
  <Application>Microsoft Office Word</Application>
  <DocSecurity>0</DocSecurity>
  <Lines>132</Lines>
  <Paragraphs>16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 (CYLLID)</dc:creator>
  <cp:keywords/>
  <dc:description/>
  <cp:lastModifiedBy>Owain Roberts (CYLLID)</cp:lastModifiedBy>
  <cp:revision>3</cp:revision>
  <dcterms:created xsi:type="dcterms:W3CDTF">2022-12-19T16:31:00Z</dcterms:created>
  <dcterms:modified xsi:type="dcterms:W3CDTF">2023-01-26T13:32:00Z</dcterms:modified>
</cp:coreProperties>
</file>