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7B3F" w14:textId="7BFD6185" w:rsidR="00ED0052" w:rsidRDefault="00ED0052" w:rsidP="00ED0052">
      <w:pPr>
        <w:shd w:val="clear" w:color="auto" w:fill="FFFFFF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EC5DA37" wp14:editId="182FC74C">
            <wp:extent cx="5731510" cy="3402965"/>
            <wp:effectExtent l="0" t="0" r="2540" b="6985"/>
            <wp:docPr id="6" name="Llu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184C" w14:textId="7777777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</w:p>
    <w:p w14:paraId="42B9F18D" w14:textId="77777777" w:rsidR="00ED0052" w:rsidRDefault="00ED0052" w:rsidP="00ED0052">
      <w:pPr>
        <w:pStyle w:val="Pennawd1"/>
        <w:spacing w:before="0" w:beforeAutospacing="0" w:after="0" w:afterAutospacing="0"/>
        <w:textAlignment w:val="baseline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Islam a maddeuant</w:t>
      </w:r>
    </w:p>
    <w:p w14:paraId="7274952C" w14:textId="77777777" w:rsidR="00ED0052" w:rsidRDefault="00ED0052" w:rsidP="00ED0052">
      <w:pPr>
        <w:shd w:val="clear" w:color="auto" w:fill="FFFFFF"/>
        <w:textAlignment w:val="baseline"/>
        <w:rPr>
          <w:rFonts w:ascii="Verdana" w:hAnsi="Verdana"/>
          <w:color w:val="000000"/>
          <w:sz w:val="24"/>
          <w:szCs w:val="24"/>
        </w:rPr>
      </w:pPr>
    </w:p>
    <w:p w14:paraId="7D8BA8D9" w14:textId="77777777" w:rsidR="00ED0052" w:rsidRDefault="00ED0052" w:rsidP="00ED0052">
      <w:pPr>
        <w:pStyle w:val="NormalGwe"/>
        <w:spacing w:before="15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Gellir diffinio maddeuant fel penderfyniad bwriadol i roi’r gorau i deimlo’n flin ac yn chwerw oherwydd gwrthdaro gyda rhywun arall, er enghraifft os oedd dy ffrind wedi dweud celwydd wrthyt ti, gelli faddau i'r ffrind hwnnw i wneud yn iawn am hynny. Efallai y bydd y weithred a wnaeth dy </w:t>
      </w:r>
      <w:proofErr w:type="spellStart"/>
      <w:r>
        <w:rPr>
          <w:rFonts w:ascii="Verdana" w:hAnsi="Verdana"/>
          <w:color w:val="000000"/>
        </w:rPr>
        <w:t>frifo</w:t>
      </w:r>
      <w:proofErr w:type="spellEnd"/>
      <w:r>
        <w:rPr>
          <w:rFonts w:ascii="Verdana" w:hAnsi="Verdana"/>
          <w:color w:val="000000"/>
        </w:rPr>
        <w:t xml:space="preserve"> yn aros gyda ti bob amser, ond gall gweithio ar faddau i eraill leihau’r boen yr wyt yn ei theimlo, a gall hyd yn oed arwain at deimladau o ddealltwriaeth tuag at yr un a wnaeth dy </w:t>
      </w:r>
      <w:proofErr w:type="spellStart"/>
      <w:r>
        <w:rPr>
          <w:rFonts w:ascii="Verdana" w:hAnsi="Verdana"/>
          <w:color w:val="000000"/>
        </w:rPr>
        <w:t>frifo</w:t>
      </w:r>
      <w:proofErr w:type="spellEnd"/>
      <w:r>
        <w:rPr>
          <w:rFonts w:ascii="Verdana" w:hAnsi="Verdana"/>
          <w:color w:val="000000"/>
        </w:rPr>
        <w:t xml:space="preserve">. Fodd bynnag, nid yw maddeuant yn golygu esgusodi'r niwed, na dod yn ffrindiau eto gyda'r un wnaeth dy </w:t>
      </w:r>
      <w:proofErr w:type="spellStart"/>
      <w:r>
        <w:rPr>
          <w:rFonts w:ascii="Verdana" w:hAnsi="Verdana"/>
          <w:color w:val="000000"/>
        </w:rPr>
        <w:t>frifo</w:t>
      </w:r>
      <w:proofErr w:type="spellEnd"/>
      <w:r>
        <w:rPr>
          <w:rFonts w:ascii="Verdana" w:hAnsi="Verdana"/>
          <w:color w:val="000000"/>
        </w:rPr>
        <w:t>; gall maddeuant fod yn rhywbeth personol fydd yn dod â math o heddwch sy'n gadael i ti ganolbwyntio arnat ti dy hun a'th helpu i fynd ymlaen gyda bywyd.</w:t>
      </w:r>
    </w:p>
    <w:p w14:paraId="71D99460" w14:textId="7777777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431E1758" w14:textId="77777777" w:rsidR="00ED0052" w:rsidRDefault="00ED0052" w:rsidP="00ED0052">
      <w:pPr>
        <w:pStyle w:val="NormalGwe"/>
        <w:spacing w:before="15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Mewn hanes diweddar, mae delwedd Islam yn aml wedi cael ei llywio gan y cyfryngau, gan bortreadu crefydd o drais, eithafiaeth a ffwndamentaliaeth; crefydd sydd ddim yn cyd-fynd gyda maddeuant a heddwch. Mae hyn wedi digwydd oherwydd gweithredoedd a wnaed gan leiafrif, ynghyd â diffyg dealltwriaeth o wir ystyr Islam. Mewn cymdeithas amlddiwylliannol amrywiol a ffyniannus, mae'n hollbwysig ein bod yn deall gwir ystyr Islam, gan fod ei hystyr yn ymgorffori'r cysyniadau o heddwch, teyrngarwch, cymuned a maddeuant.</w:t>
      </w:r>
    </w:p>
    <w:p w14:paraId="7472572B" w14:textId="7777777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</w:rPr>
        <w:br/>
      </w:r>
    </w:p>
    <w:p w14:paraId="61870268" w14:textId="0FFE54E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175159EF" wp14:editId="486CC640">
            <wp:extent cx="5731510" cy="3816985"/>
            <wp:effectExtent l="0" t="0" r="2540" b="0"/>
            <wp:docPr id="5" name="Llun 5" descr="Forgiv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give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3E4E" w14:textId="77777777" w:rsidR="00ED0052" w:rsidRDefault="00ED0052" w:rsidP="00ED0052">
      <w:pPr>
        <w:pStyle w:val="NormalGwe"/>
        <w:spacing w:before="0" w:beforeAutospacing="0" w:after="0" w:afterAutospacing="0" w:line="300" w:lineRule="atLeast"/>
        <w:jc w:val="center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  <w:bdr w:val="none" w:sz="0" w:space="0" w:color="auto" w:frame="1"/>
        </w:rPr>
        <w:t>© </w:t>
      </w:r>
      <w:hyperlink r:id="rId6" w:history="1">
        <w:r>
          <w:rPr>
            <w:rStyle w:val="Hyperddolen"/>
            <w:rFonts w:ascii="Verdana" w:hAnsi="Verdana"/>
            <w:i/>
            <w:iCs/>
            <w:bdr w:val="none" w:sz="0" w:space="0" w:color="auto" w:frame="1"/>
          </w:rPr>
          <w:t>www.amust.com.au/</w:t>
        </w:r>
      </w:hyperlink>
    </w:p>
    <w:p w14:paraId="6D86E6BD" w14:textId="7777777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6B4EC789" w14:textId="77777777" w:rsidR="00ED0052" w:rsidRDefault="00ED0052" w:rsidP="00ED0052">
      <w:pPr>
        <w:pStyle w:val="NormalGwe"/>
        <w:spacing w:before="0" w:beforeAutospacing="0" w:after="240" w:afterAutospacing="0" w:line="300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Mae maddeuant yn rhan bwysig o Islam, gan fod Mwslimiaid yn credu y gall pawb wneud camgymeriadau. Rydym ni i gyd yn fodau dynol ac rydw i'n siŵr y gallwn gytuno y byddai'n amhosib mynd trwy fywyd heb wneud camgymeriadau! Oherwydd hyn, mae Islam yn addysgu bod yn rhaid i fodau dynol ddeall pwysigrwydd maddeuant, yn enwedig os ydyn nhw'n disgwyl i Allah faddau iddyn nhw fel dilynwyr. Mae un o brif egwyddorion Islam i'w weld ym Mhum Piler Islam, </w:t>
      </w:r>
      <w:proofErr w:type="spellStart"/>
      <w:r>
        <w:rPr>
          <w:rFonts w:ascii="Verdana" w:hAnsi="Verdana"/>
          <w:color w:val="000000"/>
        </w:rPr>
        <w:t>Shahada</w:t>
      </w:r>
      <w:proofErr w:type="spellEnd"/>
      <w:r>
        <w:rPr>
          <w:rFonts w:ascii="Verdana" w:hAnsi="Verdana"/>
          <w:color w:val="000000"/>
        </w:rPr>
        <w:t xml:space="preserve">, sef y gred mewn un Duw. Mae Mwslimiaid yn canolbwyntio eu credoau o amgylch y piler hwn, gan ddatgan eu ffydd yn Allah yn unig. Yn ôl Islam, mae Allah yn drugarog a maddeugar ac yn cael yr enw ‘yr un tosturiol a thrugarog’ hyd yn oed, sy’n dangos bod Allah yn maddau’r cyfan. Oherwydd hyn, mae Mwslimiaid yn credu y dylen nhw hefyd fod yn faddeugar a dilyn yr un llwybr â'u Duw. Maen nhw'n credu y dylid datrys gwrthdaro bob amser trwy gymodi a rhoi maddeuant, ac mae hyn yn ei dro yn arwain at heddwch. Gan fod bodau dynol yn gallu gwneud camgymeriadau gyda neu yn erbyn bodau dynol eraill, ac wrth gyfathrebu a chysylltu gyda'u Duw, mae Mwslimiaid yn deall bod arnynt angen maddeuant oddi wrth ei gilydd, yn ogystal ag oddi wrth Allah ei hun. Er enghraifft, mae adnod 15:85 o’r Qur’an yn </w:t>
      </w:r>
      <w:r>
        <w:rPr>
          <w:rFonts w:ascii="Verdana" w:hAnsi="Verdana"/>
          <w:color w:val="000000"/>
        </w:rPr>
        <w:lastRenderedPageBreak/>
        <w:t>dangos pa mor bwysig yw maddeuant wrth edrych ar fywyd ar ôl marwolaeth, mater sy’n mynd â nhw y tu hwnt i’r byd materol hyd yn oed.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'Nid ydym wedi creu y nefoedd a'r ddaear a phopeth yn y canol heb bod iddynt bwrpas. Ac mae'r Awr yn sicr o ddod, felly maddeuwch yn drugarog.' (Qur'an 15:85)</w:t>
      </w:r>
      <w:r>
        <w:rPr>
          <w:rFonts w:ascii="Verdana" w:hAnsi="Verdana"/>
          <w:color w:val="000000"/>
        </w:rPr>
        <w:t> Yn yr adnod hon, rydym yn cael ein hatgoffa bod ein hamser ar y ddaear hon yn fyr, a bod llawer mwy i'r byd na’r hyn yr ydym ni yn ei wybod, felly rhaid i ni geisio deall pwysigrwydd maddeuant. Os ydym ni ein hunain yn gobeithio cael maddeuant am ein camgymeriadau, mae angen inni faddau a gweddïo am faddeuant i eraill.</w:t>
      </w:r>
      <w:r>
        <w:rPr>
          <w:rFonts w:ascii="Verdana" w:hAnsi="Verdana"/>
          <w:color w:val="000000"/>
        </w:rPr>
        <w:br/>
      </w:r>
    </w:p>
    <w:p w14:paraId="4849BBBE" w14:textId="0A5EC2CD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6F3D328" wp14:editId="21E5DD12">
            <wp:extent cx="5731510" cy="3816985"/>
            <wp:effectExtent l="0" t="0" r="2540" b="0"/>
            <wp:docPr id="4" name="Llun 4" descr="Islam forgiv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m forgive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544B" w14:textId="77777777" w:rsidR="00ED0052" w:rsidRDefault="00ED0052" w:rsidP="00ED0052">
      <w:pPr>
        <w:pStyle w:val="NormalGwe"/>
        <w:spacing w:before="0" w:beforeAutospacing="0" w:after="0" w:afterAutospacing="0" w:line="300" w:lineRule="atLeast"/>
        <w:jc w:val="center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  <w:bdr w:val="none" w:sz="0" w:space="0" w:color="auto" w:frame="1"/>
        </w:rPr>
        <w:t>© </w:t>
      </w:r>
      <w:hyperlink r:id="rId8" w:history="1">
        <w:r>
          <w:rPr>
            <w:rStyle w:val="Hyperddolen"/>
            <w:rFonts w:ascii="Verdana" w:hAnsi="Verdana"/>
            <w:i/>
            <w:iCs/>
            <w:bdr w:val="none" w:sz="0" w:space="0" w:color="auto" w:frame="1"/>
          </w:rPr>
          <w:t>CBAC</w:t>
        </w:r>
      </w:hyperlink>
    </w:p>
    <w:p w14:paraId="5412AD24" w14:textId="7777777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6B892D7F" w14:textId="77777777" w:rsidR="00ED0052" w:rsidRDefault="00ED0052" w:rsidP="00ED0052">
      <w:pPr>
        <w:pStyle w:val="NormalGwe"/>
        <w:spacing w:before="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Mae Mwslimiaid hefyd yn uchel eu parch at sylfaenydd Islam, y Proffwyd Muhammad (ti) Fel Proffwyd, credir bod Muhammad wedi derbyn gair olaf Duw, gan wneud Islam y grefydd derfynol ac eithaf. Yn union fel Allah, argymhellodd Muhammad hefyd i faddeuant fod yn rhan ganolog o Islam. Er enghraifft, dywedodd Muhammad,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‘I’r sawl sy’n dioddef camwedd ac yn maddau (i'r sawl sy’n gyfrifol), bydd Duw yn codi ei statws ac yn dileu un o’i bechodau.’</w:t>
      </w:r>
      <w:r>
        <w:rPr>
          <w:rFonts w:ascii="Verdana" w:hAnsi="Verdana"/>
          <w:color w:val="000000"/>
        </w:rPr>
        <w:t xml:space="preserve"> Mae hyn yn dangos pwysigrwydd maddeuant o fewn Islam, gan fod rhywun sydd â’r gallu i faddau yn cael ei weld yn hynod yng ngolwg Duw, i'r graddau bod ei bechodau’n cael eu dileu! Bydd Mwslimiaid </w:t>
      </w:r>
      <w:r>
        <w:rPr>
          <w:rFonts w:ascii="Verdana" w:hAnsi="Verdana"/>
          <w:color w:val="000000"/>
        </w:rPr>
        <w:lastRenderedPageBreak/>
        <w:t xml:space="preserve">yn gwneud eu gorau i ddilyn esiampl Muhammad yn eu bywydau bob dydd. </w:t>
      </w:r>
      <w:proofErr w:type="spellStart"/>
      <w:r>
        <w:rPr>
          <w:rFonts w:ascii="Verdana" w:hAnsi="Verdana"/>
          <w:color w:val="000000"/>
        </w:rPr>
        <w:t>Gwyddir</w:t>
      </w:r>
      <w:proofErr w:type="spellEnd"/>
      <w:r>
        <w:rPr>
          <w:rFonts w:ascii="Verdana" w:hAnsi="Verdana"/>
          <w:color w:val="000000"/>
        </w:rPr>
        <w:t xml:space="preserve"> o'r </w:t>
      </w:r>
      <w:proofErr w:type="spellStart"/>
      <w:r>
        <w:rPr>
          <w:rFonts w:ascii="Verdana" w:hAnsi="Verdana"/>
          <w:color w:val="000000"/>
        </w:rPr>
        <w:t>Hadith</w:t>
      </w:r>
      <w:proofErr w:type="spellEnd"/>
      <w:r>
        <w:rPr>
          <w:rFonts w:ascii="Verdana" w:hAnsi="Verdana"/>
          <w:color w:val="000000"/>
        </w:rPr>
        <w:t xml:space="preserve"> bod y proffwyd yn garedig ac yn barod i faddau; felly, bydd Mwslimiaid yn credu bod maddeuant yn weithred werthfawr a phwysig. Roedd Muhammad yn arfer maddau a gweddïo dros y rhai a wnaeth gam ag ef, gan hyd yn oed helpu gwraig pan gafodd ei churo'n ddrwg, er ei bod yn aml yn brwsio baw i'w gyfeiriad. Felly, y neges i'w hystyried yw maddau i bawb, ffrind a gelyn fel ei gilydd.</w:t>
      </w:r>
    </w:p>
    <w:p w14:paraId="08A33ECD" w14:textId="77777777" w:rsidR="00ED0052" w:rsidRDefault="00ED0052" w:rsidP="00ED0052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</w:p>
    <w:p w14:paraId="79ACF40B" w14:textId="77777777" w:rsidR="00ED0052" w:rsidRDefault="00ED0052" w:rsidP="00ED0052">
      <w:pPr>
        <w:pStyle w:val="NormalGwe"/>
        <w:spacing w:before="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Mae llyfr sanctaidd Islam, y Qur’an, yn datgan nad oes diwedd ar faint o weithiau y gall Allah faddau, gan ei fod yn maddau sawl gwaith drwy'r cyfan. Yn aml mae Allah yn cael ei alw'n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'Y Trugarog'</w:t>
      </w:r>
      <w:r>
        <w:rPr>
          <w:rFonts w:ascii="Verdana" w:hAnsi="Verdana"/>
          <w:color w:val="000000"/>
        </w:rPr>
        <w:t>. Yn ôl y testun Sanctaidd: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‘Mae Duw yn caru’r rhai sy’n troi ato Ef mewn edifeirwch, ac mae Ef yn caru’r rhai sy’n cadw eu hunain yn bur.’</w:t>
      </w:r>
      <w:r>
        <w:rPr>
          <w:rFonts w:ascii="Verdana" w:hAnsi="Verdana"/>
          <w:color w:val="000000"/>
        </w:rPr>
        <w:t> Felly mae Mwslimiaid yn dilyn camau Allah a Muhammad wrth fyw bywyd o faddeuant a chariad.</w:t>
      </w:r>
    </w:p>
    <w:p w14:paraId="2491CFC0" w14:textId="77777777" w:rsidR="00925C41" w:rsidRPr="00ED0052" w:rsidRDefault="00925C41" w:rsidP="00ED0052"/>
    <w:sectPr w:rsidR="00925C41" w:rsidRPr="00ED0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E"/>
    <w:rsid w:val="00925C41"/>
    <w:rsid w:val="00C25DCE"/>
    <w:rsid w:val="00E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7F50"/>
  <w15:chartTrackingRefBased/>
  <w15:docId w15:val="{29C43823-BD96-446D-BC73-DB322724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C25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C25DCE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C2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Hyperddolen">
    <w:name w:val="Hyperlink"/>
    <w:basedOn w:val="FfontParagraffDdiofyn"/>
    <w:uiPriority w:val="99"/>
    <w:semiHidden/>
    <w:unhideWhenUsed/>
    <w:rsid w:val="00C25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jec.co.uk/Pages/ResourceSingle.aspx?rIid=4259&amp;langChange=cy-G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ust.com.au/2021/11/the-neglected-core-of-islam-mercy-and-forgivenes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4186</Characters>
  <Application>Microsoft Office Word</Application>
  <DocSecurity>0</DocSecurity>
  <Lines>34</Lines>
  <Paragraphs>9</Paragraphs>
  <ScaleCrop>false</ScaleCrop>
  <Company>Cyngor Gwynedd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2</cp:revision>
  <dcterms:created xsi:type="dcterms:W3CDTF">2023-06-09T09:30:00Z</dcterms:created>
  <dcterms:modified xsi:type="dcterms:W3CDTF">2023-06-09T10:51:00Z</dcterms:modified>
</cp:coreProperties>
</file>